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bCs/>
          <w:sz w:val="44"/>
          <w:szCs w:val="44"/>
          <w:lang w:val="en-US" w:eastAsia="zh-CN"/>
        </w:rPr>
      </w:pPr>
      <w:r>
        <w:rPr>
          <w:rFonts w:hint="eastAsia" w:ascii="方正小标宋_GBK" w:hAnsi="Times New Roman" w:eastAsia="方正小标宋_GBK" w:cs="Times New Roman"/>
          <w:bCs/>
          <w:sz w:val="44"/>
          <w:szCs w:val="44"/>
          <w:lang w:val="en-US" w:eastAsia="zh-CN"/>
        </w:rPr>
        <w:t>石家庄市第四十九中学</w:t>
      </w:r>
    </w:p>
    <w:p>
      <w:pPr>
        <w:adjustRightInd w:val="0"/>
        <w:snapToGrid w:val="0"/>
        <w:jc w:val="center"/>
        <w:rPr>
          <w:rFonts w:hint="eastAsia"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lang w:val="en-US" w:eastAsia="zh-CN"/>
        </w:rPr>
        <w:t>2022年</w:t>
      </w:r>
      <w:r>
        <w:rPr>
          <w:rFonts w:hint="eastAsia" w:ascii="方正小标宋_GBK" w:hAnsi="Times New Roman" w:eastAsia="方正小标宋_GBK" w:cs="Times New Roman"/>
          <w:bCs/>
          <w:sz w:val="44"/>
          <w:szCs w:val="44"/>
        </w:rPr>
        <w:t>预算信息公开情况说明</w:t>
      </w:r>
    </w:p>
    <w:p>
      <w:pPr>
        <w:snapToGrid w:val="0"/>
        <w:spacing w:line="520" w:lineRule="exact"/>
        <w:ind w:firstLine="640" w:firstLineChars="200"/>
        <w:rPr>
          <w:rFonts w:hint="eastAsia" w:ascii="仿宋_GB2312" w:hAnsi="仿宋" w:eastAsia="仿宋_GB2312"/>
          <w:sz w:val="32"/>
          <w:szCs w:val="32"/>
        </w:rPr>
      </w:pP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按照《预算法》、《地方预决算公开操作规程》和《</w:t>
      </w:r>
      <w:r>
        <w:rPr>
          <w:rFonts w:hint="eastAsia" w:ascii="仿宋_GB2312" w:hAnsi="仿宋" w:eastAsia="仿宋_GB2312"/>
          <w:sz w:val="32"/>
          <w:szCs w:val="32"/>
          <w:lang w:eastAsia="zh-CN"/>
        </w:rPr>
        <w:t>关于进一步推进预算公开工作的实施意见</w:t>
      </w:r>
      <w:r>
        <w:rPr>
          <w:rFonts w:hint="eastAsia" w:ascii="仿宋_GB2312" w:hAnsi="仿宋" w:eastAsia="仿宋_GB2312"/>
          <w:sz w:val="32"/>
          <w:szCs w:val="32"/>
        </w:rPr>
        <w:t>》规定，现将石家庄市</w:t>
      </w:r>
      <w:r>
        <w:rPr>
          <w:rFonts w:hint="eastAsia" w:ascii="仿宋_GB2312" w:hAnsi="仿宋" w:eastAsia="仿宋_GB2312"/>
          <w:sz w:val="32"/>
          <w:szCs w:val="32"/>
          <w:lang w:val="en-US" w:eastAsia="zh-CN"/>
        </w:rPr>
        <w:t>第四十九中学</w:t>
      </w: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 xml:space="preserve"> 年部门预算公开如下：</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一、部门职责</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我校是集初中教育及高中教育为一体的完全中学，以实施高中、初中学历教育，促进基础教育发展为宗旨。</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办公室是学校综合职能部门，是协助书记、校长处理日常党务、校务和协调各职能部门关系的办事机构，是校领导和教职工之间的桥梁，是学校对外联系的窗口。在书记、校长的直接领导下，对校长负责，依法执行既管理教职工又服务于教职工的职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总务</w:t>
      </w:r>
      <w:r>
        <w:rPr>
          <w:rFonts w:hint="eastAsia" w:ascii="仿宋_GB2312" w:hAnsi="仿宋" w:eastAsia="仿宋_GB2312"/>
          <w:sz w:val="32"/>
          <w:szCs w:val="32"/>
          <w:lang w:val="en-US" w:eastAsia="zh-CN"/>
        </w:rPr>
        <w:t>处</w:t>
      </w:r>
      <w:r>
        <w:rPr>
          <w:rFonts w:hint="eastAsia" w:ascii="仿宋_GB2312" w:hAnsi="仿宋" w:eastAsia="仿宋_GB2312"/>
          <w:sz w:val="32"/>
          <w:szCs w:val="32"/>
        </w:rPr>
        <w:t>在校长领导下，认真贯彻党的教育方针，坚持勤俭办学的基本原则，管好学校的财和物，并服务好师生的生活，保证物资供应，为教育教学保驾护航。</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教学处是学校的教学管理机构，主要职责是根据校长工作思路，结合本校具体情况，制定切实可行的教学工作计划，制定和完善各项教学常规，建立正常的教学秩序，提高教学质量。</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教育处是学校的教育管理机构，主要职责是根据校长教育理念，结合本校学生实际情况，制订切实可行的教育工作计划，制定和完善教育管理制度，维护良好的教育管理秩序，提升学生综合素质。</w:t>
      </w:r>
    </w:p>
    <w:p>
      <w:pPr>
        <w:snapToGrid w:val="0"/>
        <w:spacing w:line="520" w:lineRule="exact"/>
        <w:ind w:firstLine="640" w:firstLineChars="200"/>
        <w:rPr>
          <w:rFonts w:hint="eastAsia" w:ascii="仿宋_GB2312" w:hAnsi="仿宋" w:eastAsia="仿宋_GB2312"/>
          <w:sz w:val="32"/>
          <w:szCs w:val="32"/>
        </w:rPr>
      </w:pP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二、</w:t>
      </w:r>
      <w:r>
        <w:rPr>
          <w:rFonts w:hint="eastAsia" w:ascii="仿宋_GB2312" w:hAnsi="仿宋" w:eastAsia="仿宋_GB2312"/>
          <w:sz w:val="32"/>
          <w:szCs w:val="32"/>
        </w:rPr>
        <w:t>部门预算安排的总体情况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1、收入说明</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初中</w:t>
      </w:r>
      <w:r>
        <w:rPr>
          <w:rFonts w:hint="eastAsia" w:ascii="仿宋_GB2312" w:hAnsi="仿宋" w:eastAsia="仿宋_GB2312"/>
          <w:sz w:val="32"/>
          <w:szCs w:val="32"/>
        </w:rPr>
        <w:t>预算收入</w:t>
      </w:r>
      <w:r>
        <w:rPr>
          <w:rFonts w:hint="eastAsia" w:ascii="仿宋_GB2312" w:hAnsi="仿宋" w:eastAsia="仿宋_GB2312"/>
          <w:sz w:val="32"/>
          <w:szCs w:val="32"/>
          <w:lang w:val="en-US" w:eastAsia="zh-CN"/>
        </w:rPr>
        <w:t>2116.74</w:t>
      </w:r>
      <w:r>
        <w:rPr>
          <w:rFonts w:hint="eastAsia" w:ascii="仿宋_GB2312" w:hAnsi="仿宋" w:eastAsia="仿宋_GB2312"/>
          <w:sz w:val="32"/>
          <w:szCs w:val="32"/>
        </w:rPr>
        <w:t xml:space="preserve"> 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为一般公共预算财政拨款；高中</w:t>
      </w:r>
      <w:r>
        <w:rPr>
          <w:rFonts w:hint="eastAsia" w:ascii="仿宋_GB2312" w:hAnsi="仿宋" w:eastAsia="仿宋_GB2312"/>
          <w:sz w:val="32"/>
          <w:szCs w:val="32"/>
        </w:rPr>
        <w:t>预算收入</w:t>
      </w:r>
      <w:r>
        <w:rPr>
          <w:rFonts w:hint="eastAsia" w:ascii="仿宋_GB2312" w:hAnsi="仿宋" w:eastAsia="仿宋_GB2312"/>
          <w:sz w:val="32"/>
          <w:szCs w:val="32"/>
          <w:lang w:val="en-US" w:eastAsia="zh-CN"/>
        </w:rPr>
        <w:t>679</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其中一般公共预算财政拨款606.05</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财政专户核拨收入38.35万元。</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2、支出说明</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收支预算总表支出栏、基本支出表、项目支出表按经济分类和支出功能分类科目编制，反映石家庄市</w:t>
      </w:r>
      <w:r>
        <w:rPr>
          <w:rFonts w:hint="eastAsia" w:ascii="仿宋_GB2312" w:hAnsi="仿宋" w:eastAsia="仿宋_GB2312"/>
          <w:sz w:val="32"/>
          <w:szCs w:val="32"/>
          <w:lang w:val="en-US" w:eastAsia="zh-CN"/>
        </w:rPr>
        <w:t>第四十九中学</w:t>
      </w:r>
      <w:r>
        <w:rPr>
          <w:rFonts w:hint="eastAsia" w:ascii="仿宋_GB2312" w:hAnsi="仿宋" w:eastAsia="仿宋_GB2312"/>
          <w:sz w:val="32"/>
          <w:szCs w:val="32"/>
        </w:rPr>
        <w:t>年度部门预算中支出预算的总体情况。202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初中</w:t>
      </w:r>
      <w:r>
        <w:rPr>
          <w:rFonts w:hint="eastAsia" w:ascii="仿宋_GB2312" w:hAnsi="仿宋" w:eastAsia="仿宋_GB2312"/>
          <w:sz w:val="32"/>
          <w:szCs w:val="32"/>
        </w:rPr>
        <w:t>预算支出</w:t>
      </w:r>
      <w:r>
        <w:rPr>
          <w:rFonts w:hint="eastAsia" w:ascii="仿宋_GB2312" w:hAnsi="仿宋" w:eastAsia="仿宋_GB2312"/>
          <w:sz w:val="32"/>
          <w:szCs w:val="32"/>
          <w:lang w:val="en-US" w:eastAsia="zh-CN"/>
        </w:rPr>
        <w:t>2116.74</w:t>
      </w:r>
      <w:r>
        <w:rPr>
          <w:rFonts w:hint="eastAsia" w:ascii="仿宋_GB2312" w:hAnsi="仿宋" w:eastAsia="仿宋_GB2312"/>
          <w:sz w:val="32"/>
          <w:szCs w:val="32"/>
        </w:rPr>
        <w:t xml:space="preserve"> 万元，其中人员经费 </w:t>
      </w:r>
      <w:r>
        <w:rPr>
          <w:rFonts w:hint="eastAsia" w:ascii="仿宋_GB2312" w:hAnsi="仿宋" w:eastAsia="仿宋_GB2312"/>
          <w:sz w:val="32"/>
          <w:szCs w:val="32"/>
          <w:lang w:val="en-US" w:eastAsia="zh-CN"/>
        </w:rPr>
        <w:t>1949.57</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日常公用经费</w:t>
      </w:r>
      <w:r>
        <w:rPr>
          <w:rFonts w:hint="eastAsia" w:ascii="仿宋_GB2312" w:hAnsi="仿宋" w:eastAsia="仿宋_GB2312"/>
          <w:sz w:val="32"/>
          <w:szCs w:val="32"/>
          <w:lang w:val="en-US" w:eastAsia="zh-CN"/>
        </w:rPr>
        <w:t>49.37</w:t>
      </w:r>
      <w:r>
        <w:rPr>
          <w:rFonts w:hint="eastAsia" w:ascii="仿宋_GB2312" w:hAnsi="仿宋" w:eastAsia="仿宋_GB2312"/>
          <w:sz w:val="32"/>
          <w:szCs w:val="32"/>
        </w:rPr>
        <w:t>万元</w:t>
      </w:r>
      <w:r>
        <w:rPr>
          <w:rFonts w:hint="eastAsia" w:ascii="仿宋_GB2312" w:hAnsi="仿宋" w:eastAsia="仿宋_GB2312"/>
          <w:sz w:val="32"/>
          <w:szCs w:val="32"/>
          <w:lang w:eastAsia="zh-CN"/>
        </w:rPr>
        <w:t>，项目支出</w:t>
      </w:r>
      <w:r>
        <w:rPr>
          <w:rFonts w:hint="eastAsia" w:ascii="仿宋_GB2312" w:hAnsi="仿宋" w:eastAsia="仿宋_GB2312"/>
          <w:sz w:val="32"/>
          <w:szCs w:val="32"/>
          <w:lang w:val="en-US" w:eastAsia="zh-CN"/>
        </w:rPr>
        <w:t>117.8万元</w:t>
      </w:r>
      <w:r>
        <w:rPr>
          <w:rFonts w:hint="eastAsia" w:ascii="仿宋_GB2312" w:hAnsi="仿宋" w:eastAsia="仿宋_GB2312"/>
          <w:sz w:val="32"/>
          <w:szCs w:val="32"/>
        </w:rPr>
        <w:t>。</w:t>
      </w:r>
      <w:r>
        <w:rPr>
          <w:rFonts w:hint="eastAsia" w:ascii="仿宋_GB2312" w:hAnsi="仿宋" w:eastAsia="仿宋_GB2312"/>
          <w:sz w:val="32"/>
          <w:szCs w:val="32"/>
          <w:lang w:val="en-US" w:eastAsia="zh-CN"/>
        </w:rPr>
        <w:t>高中</w:t>
      </w:r>
      <w:r>
        <w:rPr>
          <w:rFonts w:hint="eastAsia" w:ascii="仿宋_GB2312" w:hAnsi="仿宋" w:eastAsia="仿宋_GB2312"/>
          <w:sz w:val="32"/>
          <w:szCs w:val="32"/>
        </w:rPr>
        <w:t>预算支出</w:t>
      </w:r>
      <w:r>
        <w:rPr>
          <w:rFonts w:hint="eastAsia" w:ascii="仿宋_GB2312" w:hAnsi="仿宋" w:eastAsia="仿宋_GB2312"/>
          <w:sz w:val="32"/>
          <w:szCs w:val="32"/>
          <w:lang w:val="en-US" w:eastAsia="zh-CN"/>
        </w:rPr>
        <w:t>679</w:t>
      </w:r>
      <w:r>
        <w:rPr>
          <w:rFonts w:hint="eastAsia" w:ascii="仿宋_GB2312" w:hAnsi="仿宋" w:eastAsia="仿宋_GB2312"/>
          <w:sz w:val="32"/>
          <w:szCs w:val="32"/>
        </w:rPr>
        <w:t xml:space="preserve">万元，其中人员经费 </w:t>
      </w:r>
      <w:r>
        <w:rPr>
          <w:rFonts w:hint="eastAsia" w:ascii="仿宋_GB2312" w:hAnsi="仿宋" w:eastAsia="仿宋_GB2312"/>
          <w:sz w:val="32"/>
          <w:szCs w:val="32"/>
          <w:lang w:val="en-US" w:eastAsia="zh-CN"/>
        </w:rPr>
        <w:t>542.23</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日常公用经费</w:t>
      </w:r>
      <w:r>
        <w:rPr>
          <w:rFonts w:hint="eastAsia" w:ascii="仿宋_GB2312" w:hAnsi="仿宋" w:eastAsia="仿宋_GB2312"/>
          <w:sz w:val="32"/>
          <w:szCs w:val="32"/>
          <w:lang w:val="en-US" w:eastAsia="zh-CN"/>
        </w:rPr>
        <w:t>70.13</w:t>
      </w:r>
      <w:r>
        <w:rPr>
          <w:rFonts w:hint="eastAsia" w:ascii="仿宋_GB2312" w:hAnsi="仿宋" w:eastAsia="仿宋_GB2312"/>
          <w:sz w:val="32"/>
          <w:szCs w:val="32"/>
        </w:rPr>
        <w:t xml:space="preserve"> 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项目支出66.64万元</w:t>
      </w:r>
      <w:r>
        <w:rPr>
          <w:rFonts w:hint="eastAsia" w:ascii="仿宋_GB2312" w:hAnsi="仿宋" w:eastAsia="仿宋_GB2312"/>
          <w:sz w:val="32"/>
          <w:szCs w:val="32"/>
        </w:rPr>
        <w:t>。</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比上年增减情况</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初中</w:t>
      </w:r>
      <w:r>
        <w:rPr>
          <w:rFonts w:hint="eastAsia" w:ascii="仿宋_GB2312" w:hAnsi="仿宋" w:eastAsia="仿宋_GB2312"/>
          <w:sz w:val="32"/>
          <w:szCs w:val="32"/>
        </w:rPr>
        <w:t>预算</w:t>
      </w:r>
      <w:r>
        <w:rPr>
          <w:rFonts w:hint="eastAsia" w:ascii="仿宋_GB2312" w:hAnsi="仿宋" w:eastAsia="仿宋_GB2312"/>
          <w:sz w:val="32"/>
          <w:szCs w:val="32"/>
          <w:lang w:val="en-US" w:eastAsia="zh-CN"/>
        </w:rPr>
        <w:t>收支安排2116.74</w:t>
      </w:r>
      <w:r>
        <w:rPr>
          <w:rFonts w:hint="eastAsia" w:ascii="仿宋_GB2312" w:hAnsi="仿宋" w:eastAsia="仿宋_GB2312"/>
          <w:sz w:val="32"/>
          <w:szCs w:val="32"/>
        </w:rPr>
        <w:t xml:space="preserve"> 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比2021年减少431.77万元，原因为2022年人员经费减少。</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高中</w:t>
      </w:r>
      <w:r>
        <w:rPr>
          <w:rFonts w:hint="eastAsia" w:ascii="仿宋_GB2312" w:hAnsi="仿宋" w:eastAsia="仿宋_GB2312"/>
          <w:sz w:val="32"/>
          <w:szCs w:val="32"/>
        </w:rPr>
        <w:t>预算</w:t>
      </w:r>
      <w:r>
        <w:rPr>
          <w:rFonts w:hint="eastAsia" w:ascii="仿宋_GB2312" w:hAnsi="仿宋" w:eastAsia="仿宋_GB2312"/>
          <w:sz w:val="32"/>
          <w:szCs w:val="32"/>
          <w:lang w:val="en-US" w:eastAsia="zh-CN"/>
        </w:rPr>
        <w:t>收支安排</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679</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比2021年减少80.99万元，原因为2022年人员经费减少。</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三、</w:t>
      </w:r>
      <w:r>
        <w:rPr>
          <w:rFonts w:hint="eastAsia" w:ascii="仿宋_GB2312" w:hAnsi="仿宋" w:eastAsia="仿宋_GB2312"/>
          <w:sz w:val="32"/>
          <w:szCs w:val="32"/>
        </w:rPr>
        <w:t>财政拨款“三公”经费预算情况及增减变化原因</w:t>
      </w:r>
    </w:p>
    <w:p>
      <w:pPr>
        <w:keepNext w:val="0"/>
        <w:keepLines w:val="0"/>
        <w:widowControl/>
        <w:suppressLineNumbers w:val="0"/>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我单位</w:t>
      </w:r>
      <w:bookmarkStart w:id="0" w:name="_GoBack"/>
      <w:bookmarkEnd w:id="0"/>
      <w:r>
        <w:rPr>
          <w:rFonts w:hint="eastAsia" w:ascii="仿宋_GB2312" w:hAnsi="仿宋" w:eastAsia="仿宋_GB2312"/>
          <w:sz w:val="32"/>
          <w:szCs w:val="32"/>
          <w:lang w:val="en-US" w:eastAsia="zh-CN"/>
        </w:rPr>
        <w:t>财政拨款“三公”经费预算安排</w:t>
      </w:r>
      <w:r>
        <w:rPr>
          <w:rFonts w:hint="default" w:ascii="仿宋_GB2312" w:hAnsi="仿宋" w:eastAsia="仿宋_GB2312"/>
          <w:sz w:val="32"/>
          <w:szCs w:val="32"/>
          <w:lang w:val="en-US" w:eastAsia="zh-CN"/>
        </w:rPr>
        <w:t>2</w:t>
      </w:r>
      <w:r>
        <w:rPr>
          <w:rFonts w:hint="eastAsia" w:ascii="仿宋_GB2312" w:hAnsi="仿宋" w:eastAsia="仿宋_GB2312"/>
          <w:sz w:val="32"/>
          <w:szCs w:val="32"/>
          <w:lang w:val="en-US" w:eastAsia="zh-CN"/>
        </w:rPr>
        <w:t>万元为公务用车购置及运维费</w:t>
      </w:r>
      <w:r>
        <w:rPr>
          <w:rFonts w:hint="default" w:ascii="仿宋_GB2312" w:hAnsi="仿宋" w:eastAsia="仿宋_GB2312"/>
          <w:sz w:val="32"/>
          <w:szCs w:val="32"/>
          <w:lang w:val="en-US" w:eastAsia="zh-CN"/>
        </w:rPr>
        <w:t>2</w:t>
      </w:r>
      <w:r>
        <w:rPr>
          <w:rFonts w:hint="eastAsia" w:ascii="仿宋_GB2312" w:hAnsi="仿宋" w:eastAsia="仿宋_GB2312"/>
          <w:sz w:val="32"/>
          <w:szCs w:val="32"/>
          <w:lang w:val="en-US" w:eastAsia="zh-CN"/>
        </w:rPr>
        <w:t>万元（其中：公务用车购置费</w:t>
      </w:r>
      <w:r>
        <w:rPr>
          <w:rFonts w:hint="default" w:ascii="仿宋_GB2312" w:hAnsi="仿宋" w:eastAsia="仿宋_GB2312"/>
          <w:sz w:val="32"/>
          <w:szCs w:val="32"/>
          <w:lang w:val="en-US" w:eastAsia="zh-CN"/>
        </w:rPr>
        <w:t>0</w:t>
      </w:r>
      <w:r>
        <w:rPr>
          <w:rFonts w:hint="eastAsia" w:ascii="仿宋_GB2312" w:hAnsi="仿宋" w:eastAsia="仿宋_GB2312"/>
          <w:sz w:val="32"/>
          <w:szCs w:val="32"/>
          <w:lang w:val="en-US" w:eastAsia="zh-CN"/>
        </w:rPr>
        <w:t>万元 ，公务用车运行维护费</w:t>
      </w:r>
      <w:r>
        <w:rPr>
          <w:rFonts w:hint="default" w:ascii="仿宋_GB2312" w:hAnsi="仿宋" w:eastAsia="仿宋_GB2312"/>
          <w:sz w:val="32"/>
          <w:szCs w:val="32"/>
          <w:lang w:val="en-US" w:eastAsia="zh-CN"/>
        </w:rPr>
        <w:t>2</w:t>
      </w:r>
      <w:r>
        <w:rPr>
          <w:rFonts w:hint="eastAsia" w:ascii="仿宋_GB2312" w:hAnsi="仿宋" w:eastAsia="仿宋_GB2312"/>
          <w:sz w:val="32"/>
          <w:szCs w:val="32"/>
          <w:lang w:val="en-US" w:eastAsia="zh-CN"/>
        </w:rPr>
        <w:t>万元</w:t>
      </w: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政府采购预算情况</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2022年我单位政府采购预算总金额29.22万元。</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名词解释</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一般公共预算拨款收入：指区级财政当年拨付的资金。</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事业收入：指事业单位开展专业业务活动及辅助活动所取得的收入。</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其他收入：指除“一般公共预算拨款收入”、“事业收入”等以外的收入。主要是按规定动用的租房收入、存款利息收入等。</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基本支出：指为保障机构正常运转、完成日常工作任务而发生的人员支出和公用支出。</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项目支出：指在基本支出之外为完成特定行政任务和事业发展目标所发生的支出。</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三公”经费：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上年结转：指以前年度尚未完成、结转到本年仍按原规定用途继续使用的资金。</w:t>
      </w:r>
    </w:p>
    <w:p>
      <w:pPr>
        <w:snapToGrid w:val="0"/>
        <w:spacing w:line="520" w:lineRule="exact"/>
        <w:ind w:firstLine="640" w:firstLineChars="200"/>
        <w:rPr>
          <w:rFonts w:hint="eastAsia" w:ascii="仿宋_GB2312" w:hAnsi="仿宋" w:eastAsia="仿宋_GB2312"/>
          <w:sz w:val="32"/>
          <w:szCs w:val="32"/>
          <w:lang w:val="en-US" w:eastAsia="zh-CN"/>
        </w:rPr>
      </w:pPr>
    </w:p>
    <w:p>
      <w:pPr>
        <w:snapToGrid w:val="0"/>
        <w:spacing w:line="520" w:lineRule="exact"/>
        <w:ind w:firstLine="640" w:firstLineChars="200"/>
        <w:rPr>
          <w:rFonts w:hint="default" w:ascii="仿宋_GB2312" w:hAnsi="仿宋" w:eastAsia="仿宋_GB2312"/>
          <w:sz w:val="32"/>
          <w:szCs w:val="32"/>
          <w:lang w:val="en-US" w:eastAsia="zh-CN"/>
        </w:rPr>
      </w:pPr>
    </w:p>
    <w:p>
      <w:pPr>
        <w:snapToGrid w:val="0"/>
        <w:spacing w:line="520" w:lineRule="exact"/>
        <w:ind w:firstLine="640" w:firstLineChars="200"/>
        <w:rPr>
          <w:rFonts w:hint="default" w:ascii="仿宋_GB2312" w:hAnsi="仿宋" w:eastAsia="仿宋_GB2312"/>
          <w:sz w:val="32"/>
          <w:szCs w:val="32"/>
          <w:lang w:val="en-US" w:eastAsia="zh-CN"/>
        </w:rPr>
      </w:pPr>
    </w:p>
    <w:p>
      <w:pPr>
        <w:spacing w:beforeLines="0" w:afterLines="0" w:line="240" w:lineRule="auto"/>
        <w:ind w:firstLine="600" w:firstLineChars="200"/>
        <w:jc w:val="left"/>
        <w:rPr>
          <w:rFonts w:hint="eastAsia" w:ascii="微软雅黑" w:hAnsi="微软雅黑" w:eastAsia="微软雅黑"/>
          <w:color w:val="000000"/>
          <w:sz w:val="30"/>
          <w:lang w:val="en-US" w:eastAsia="zh-CN"/>
        </w:rPr>
      </w:pPr>
    </w:p>
    <w:p>
      <w:pPr>
        <w:spacing w:beforeLines="0" w:afterLines="0" w:line="240" w:lineRule="auto"/>
        <w:ind w:firstLine="600" w:firstLineChars="200"/>
        <w:jc w:val="left"/>
        <w:rPr>
          <w:rFonts w:hint="default" w:ascii="微软雅黑" w:hAnsi="微软雅黑" w:eastAsia="微软雅黑"/>
          <w:color w:val="000000"/>
          <w:sz w:val="30"/>
          <w:lang w:val="en-US" w:eastAsia="zh-CN"/>
        </w:rPr>
      </w:pPr>
    </w:p>
    <w:p>
      <w:pPr>
        <w:spacing w:beforeLines="0" w:afterLines="0" w:line="240" w:lineRule="auto"/>
        <w:ind w:firstLine="600" w:firstLineChars="200"/>
        <w:jc w:val="left"/>
        <w:rPr>
          <w:rFonts w:hint="eastAsia" w:ascii="微软雅黑" w:hAnsi="微软雅黑" w:eastAsia="微软雅黑"/>
          <w:color w:val="000000"/>
          <w:sz w:val="30"/>
        </w:rPr>
      </w:pPr>
    </w:p>
    <w:p>
      <w:pPr>
        <w:spacing w:beforeLines="0" w:afterLines="0" w:line="240" w:lineRule="auto"/>
        <w:ind w:firstLine="600" w:firstLineChars="200"/>
        <w:jc w:val="left"/>
        <w:rPr>
          <w:rFonts w:hint="default" w:ascii="微软雅黑" w:hAnsi="微软雅黑" w:eastAsia="微软雅黑"/>
          <w:color w:val="000000"/>
          <w:sz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73EAE"/>
    <w:rsid w:val="023B09B4"/>
    <w:rsid w:val="026D3CD2"/>
    <w:rsid w:val="02C95F7F"/>
    <w:rsid w:val="07065654"/>
    <w:rsid w:val="0A290798"/>
    <w:rsid w:val="0ACE561C"/>
    <w:rsid w:val="10A761B5"/>
    <w:rsid w:val="18462B98"/>
    <w:rsid w:val="1C7A0E08"/>
    <w:rsid w:val="23866D6A"/>
    <w:rsid w:val="24182DC7"/>
    <w:rsid w:val="27076EF2"/>
    <w:rsid w:val="28A71C8E"/>
    <w:rsid w:val="32DB45F6"/>
    <w:rsid w:val="3386083B"/>
    <w:rsid w:val="33B31FA9"/>
    <w:rsid w:val="347F0FE5"/>
    <w:rsid w:val="34DE4EC9"/>
    <w:rsid w:val="369E317E"/>
    <w:rsid w:val="384C7677"/>
    <w:rsid w:val="391D1D09"/>
    <w:rsid w:val="3BBD70EF"/>
    <w:rsid w:val="3C664FD0"/>
    <w:rsid w:val="3DC73EAE"/>
    <w:rsid w:val="417B2184"/>
    <w:rsid w:val="42E91B0C"/>
    <w:rsid w:val="43C62B39"/>
    <w:rsid w:val="441203F6"/>
    <w:rsid w:val="48862E6C"/>
    <w:rsid w:val="49EC06CF"/>
    <w:rsid w:val="5859176A"/>
    <w:rsid w:val="5D5C5531"/>
    <w:rsid w:val="5F5847A4"/>
    <w:rsid w:val="608B6527"/>
    <w:rsid w:val="60CE783B"/>
    <w:rsid w:val="64B92A03"/>
    <w:rsid w:val="690A2903"/>
    <w:rsid w:val="698A11BD"/>
    <w:rsid w:val="6B4313BD"/>
    <w:rsid w:val="6D3F520E"/>
    <w:rsid w:val="70646A2C"/>
    <w:rsid w:val="70FE11C6"/>
    <w:rsid w:val="71CB11B0"/>
    <w:rsid w:val="73707BF4"/>
    <w:rsid w:val="796163E2"/>
    <w:rsid w:val="7A833354"/>
    <w:rsid w:val="7B89114C"/>
    <w:rsid w:val="7E8F08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2021-03-16T01:58:00Z</dcterms:created>
  <dc:creator>25中梁</dc:creator>
  <cp:lastModifiedBy>Z</cp:lastModifiedBy>
  <dcterms:modified xsi:type="dcterms:W3CDTF">2022-02-17T08:54:15Z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B6126CFE47F744ED8F6A437BB95F0F4C</vt:lpwstr>
  </property>
</Properties>
</file>